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3" w:rsidRDefault="00593C93" w:rsidP="00593C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3C93">
        <w:rPr>
          <w:rFonts w:cs="Calibri"/>
          <w:b/>
          <w:sz w:val="28"/>
          <w:szCs w:val="28"/>
          <w:lang w:val="en-US"/>
        </w:rPr>
        <w:t>Beaver</w:t>
      </w:r>
      <w:r w:rsidRPr="00593C93">
        <w:rPr>
          <w:rFonts w:cs="Calibri"/>
          <w:b/>
          <w:sz w:val="28"/>
          <w:szCs w:val="28"/>
          <w:lang w:val="uk-UA"/>
        </w:rPr>
        <w:t xml:space="preserve"> </w:t>
      </w:r>
      <w:r w:rsidRPr="00593C93">
        <w:rPr>
          <w:rFonts w:cs="Calibri"/>
          <w:b/>
          <w:sz w:val="28"/>
          <w:szCs w:val="28"/>
          <w:lang w:val="en-US"/>
        </w:rPr>
        <w:t>C</w:t>
      </w:r>
      <w:r w:rsidRPr="00593C93">
        <w:rPr>
          <w:rFonts w:cs="Calibri"/>
          <w:b/>
          <w:sz w:val="28"/>
          <w:szCs w:val="28"/>
          <w:lang w:val="uk-UA"/>
        </w:rPr>
        <w:t>+</w:t>
      </w:r>
      <w:r w:rsidRPr="008402CB">
        <w:rPr>
          <w:rFonts w:cs="Calibri"/>
          <w:sz w:val="28"/>
          <w:szCs w:val="28"/>
          <w:lang w:val="uk-UA"/>
        </w:rPr>
        <w:t xml:space="preserve"> - у</w:t>
      </w:r>
      <w:r w:rsidRPr="008402CB">
        <w:rPr>
          <w:sz w:val="28"/>
          <w:szCs w:val="28"/>
          <w:lang w:val="uk-UA"/>
        </w:rPr>
        <w:t xml:space="preserve">ніверсальні котли для спалювання вугілля, вугільного пилу та дерева. </w:t>
      </w:r>
      <w:r w:rsidRPr="008402CB">
        <w:rPr>
          <w:rFonts w:cs="Calibri"/>
          <w:sz w:val="28"/>
          <w:szCs w:val="28"/>
          <w:lang w:val="uk-UA"/>
        </w:rPr>
        <w:t xml:space="preserve">Основне паливо: </w:t>
      </w:r>
      <w:r w:rsidRPr="008402CB">
        <w:rPr>
          <w:sz w:val="28"/>
          <w:szCs w:val="28"/>
          <w:lang w:val="uk-UA"/>
        </w:rPr>
        <w:t>дрібне вугілля, вугілля</w:t>
      </w:r>
      <w:r>
        <w:rPr>
          <w:sz w:val="28"/>
          <w:szCs w:val="28"/>
          <w:lang w:val="uk-UA"/>
        </w:rPr>
        <w:t>. З</w:t>
      </w:r>
      <w:r w:rsidRPr="008402CB">
        <w:rPr>
          <w:rFonts w:cs="Calibri"/>
          <w:sz w:val="28"/>
          <w:szCs w:val="28"/>
          <w:lang w:val="uk-UA"/>
        </w:rPr>
        <w:t xml:space="preserve">амінне паливо: </w:t>
      </w:r>
      <w:r w:rsidRPr="008402CB">
        <w:rPr>
          <w:sz w:val="28"/>
          <w:szCs w:val="28"/>
          <w:lang w:val="uk-UA"/>
        </w:rPr>
        <w:t>дерево, брикет.</w:t>
      </w:r>
    </w:p>
    <w:p w:rsidR="00593C93" w:rsidRPr="00593C93" w:rsidRDefault="00593C93" w:rsidP="00593C9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 </w:t>
      </w:r>
      <w:r w:rsidRPr="0085614B">
        <w:rPr>
          <w:sz w:val="28"/>
          <w:szCs w:val="28"/>
          <w:lang w:val="uk-UA"/>
        </w:rPr>
        <w:t xml:space="preserve">- Основні параметри та розміри котлів </w:t>
      </w:r>
      <w:r w:rsidRPr="00411316">
        <w:rPr>
          <w:sz w:val="28"/>
          <w:szCs w:val="28"/>
          <w:lang w:val="uk-UA"/>
        </w:rPr>
        <w:t xml:space="preserve">серії </w:t>
      </w:r>
      <w:r w:rsidRPr="008407D6">
        <w:rPr>
          <w:sz w:val="28"/>
          <w:szCs w:val="28"/>
          <w:lang w:val="en-US"/>
        </w:rPr>
        <w:t>Beaver</w:t>
      </w:r>
      <w:r w:rsidRPr="00DD3509">
        <w:rPr>
          <w:sz w:val="28"/>
          <w:szCs w:val="28"/>
        </w:rPr>
        <w:t xml:space="preserve"> </w:t>
      </w:r>
      <w:r w:rsidRPr="008407D6">
        <w:rPr>
          <w:sz w:val="28"/>
          <w:szCs w:val="28"/>
          <w:lang w:val="en-US"/>
        </w:rPr>
        <w:t>C</w:t>
      </w:r>
      <w:r w:rsidRPr="008407D6">
        <w:rPr>
          <w:sz w:val="28"/>
          <w:szCs w:val="28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845"/>
        <w:gridCol w:w="926"/>
        <w:gridCol w:w="937"/>
        <w:gridCol w:w="834"/>
        <w:gridCol w:w="1007"/>
        <w:gridCol w:w="939"/>
        <w:gridCol w:w="1243"/>
      </w:tblGrid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189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Назва показника та розміру</w:t>
            </w:r>
          </w:p>
        </w:tc>
        <w:tc>
          <w:tcPr>
            <w:tcW w:w="6938" w:type="dxa"/>
            <w:gridSpan w:val="7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189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Значення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 Потужність, кВт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57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38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964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29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75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2 </w:t>
            </w:r>
            <w:r w:rsidRPr="007745D7">
              <w:rPr>
                <w:kern w:val="24"/>
                <w:sz w:val="22"/>
                <w:szCs w:val="22"/>
                <w:lang w:val="uk-UA"/>
              </w:rPr>
              <w:t>Діапазон регулювання теплової п</w:t>
            </w:r>
            <w:r w:rsidRPr="007745D7">
              <w:rPr>
                <w:kern w:val="24"/>
                <w:sz w:val="22"/>
                <w:szCs w:val="22"/>
                <w:lang w:val="uk-UA"/>
              </w:rPr>
              <w:t>о</w:t>
            </w:r>
            <w:r w:rsidRPr="007745D7">
              <w:rPr>
                <w:kern w:val="24"/>
                <w:sz w:val="22"/>
                <w:szCs w:val="22"/>
                <w:lang w:val="uk-UA"/>
              </w:rPr>
              <w:t>тужності, кВт, не менше ніж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5-15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8-25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12-35</w:t>
            </w:r>
          </w:p>
        </w:tc>
        <w:tc>
          <w:tcPr>
            <w:tcW w:w="857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15-45</w:t>
            </w:r>
          </w:p>
        </w:tc>
        <w:tc>
          <w:tcPr>
            <w:tcW w:w="1038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18-55</w:t>
            </w:r>
          </w:p>
        </w:tc>
        <w:tc>
          <w:tcPr>
            <w:tcW w:w="964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22-65</w:t>
            </w:r>
          </w:p>
        </w:tc>
        <w:tc>
          <w:tcPr>
            <w:tcW w:w="129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25-75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vertAlign w:val="superscript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3 Площа обігріву приміщення, м</w:t>
            </w:r>
            <w:r w:rsidRPr="007745D7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50-150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80-250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120-350</w:t>
            </w:r>
          </w:p>
        </w:tc>
        <w:tc>
          <w:tcPr>
            <w:tcW w:w="857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150-450</w:t>
            </w:r>
          </w:p>
        </w:tc>
        <w:tc>
          <w:tcPr>
            <w:tcW w:w="1038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180-550</w:t>
            </w:r>
          </w:p>
        </w:tc>
        <w:tc>
          <w:tcPr>
            <w:tcW w:w="964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220-650</w:t>
            </w:r>
          </w:p>
        </w:tc>
        <w:tc>
          <w:tcPr>
            <w:tcW w:w="129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250-750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vertAlign w:val="superscript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4 Об’єм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топочної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 xml:space="preserve"> камери,</w:t>
            </w:r>
            <w:r w:rsidRPr="007745D7">
              <w:rPr>
                <w:sz w:val="22"/>
                <w:szCs w:val="22"/>
                <w:lang w:val="en-US"/>
              </w:rPr>
              <w:t xml:space="preserve"> dm</w:t>
            </w:r>
            <w:r w:rsidRPr="007745D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857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38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64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29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5 Максимальна температура теплоносія, </w:t>
            </w:r>
            <w:proofErr w:type="spellStart"/>
            <w:r w:rsidRPr="007745D7">
              <w:rPr>
                <w:sz w:val="22"/>
                <w:szCs w:val="22"/>
                <w:vertAlign w:val="superscript"/>
                <w:lang w:val="uk-UA"/>
              </w:rPr>
              <w:t>о</w:t>
            </w:r>
            <w:r w:rsidRPr="007745D7">
              <w:rPr>
                <w:sz w:val="22"/>
                <w:szCs w:val="22"/>
                <w:lang w:val="uk-UA"/>
              </w:rPr>
              <w:t>С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6938" w:type="dxa"/>
            <w:gridSpan w:val="7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- на виході з котла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956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96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85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- на вході в котел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956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96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en-US"/>
              </w:rPr>
              <w:t>65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6 Робочий тиск,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МПа</w:t>
            </w:r>
            <w:proofErr w:type="spellEnd"/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956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96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0</w:t>
            </w:r>
            <w:r w:rsidRPr="007745D7">
              <w:rPr>
                <w:sz w:val="22"/>
                <w:szCs w:val="22"/>
                <w:lang w:val="en-US"/>
              </w:rPr>
              <w:t>,2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 xml:space="preserve">7 Діаметр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під’єднувальних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 xml:space="preserve"> труб, </w:t>
            </w:r>
            <w:proofErr w:type="spellStart"/>
            <w:r w:rsidRPr="007745D7">
              <w:rPr>
                <w:sz w:val="22"/>
                <w:szCs w:val="22"/>
                <w:lang w:val="uk-UA"/>
              </w:rPr>
              <w:t>dy</w:t>
            </w:r>
            <w:proofErr w:type="spellEnd"/>
            <w:r w:rsidRPr="007745D7">
              <w:rPr>
                <w:sz w:val="22"/>
                <w:szCs w:val="22"/>
                <w:lang w:val="uk-UA"/>
              </w:rPr>
              <w:t>, мм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56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6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40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8 Висота димової труби, м, не менше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956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96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4,0</w:t>
            </w:r>
          </w:p>
        </w:tc>
      </w:tr>
      <w:tr w:rsidR="00593C93" w:rsidRPr="007745D7" w:rsidTr="00486AE2">
        <w:trPr>
          <w:trHeight w:val="70"/>
        </w:trPr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9 Діаметр димової труби, мм, не менше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857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038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64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292" w:type="dxa"/>
          </w:tcPr>
          <w:p w:rsidR="00593C93" w:rsidRDefault="00593C93" w:rsidP="00486AE2">
            <w:pPr>
              <w:jc w:val="center"/>
            </w:pPr>
            <w:r w:rsidRPr="007745D7">
              <w:rPr>
                <w:sz w:val="22"/>
                <w:szCs w:val="22"/>
                <w:lang w:val="uk-UA"/>
              </w:rPr>
              <w:t>200</w:t>
            </w:r>
          </w:p>
        </w:tc>
      </w:tr>
      <w:tr w:rsidR="00593C93" w:rsidRPr="007745D7" w:rsidTr="00486AE2">
        <w:tc>
          <w:tcPr>
            <w:tcW w:w="3235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10 Мін. тяга димоходу , Па</w:t>
            </w:r>
          </w:p>
        </w:tc>
        <w:tc>
          <w:tcPr>
            <w:tcW w:w="869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56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6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57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038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64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292" w:type="dxa"/>
          </w:tcPr>
          <w:p w:rsidR="00593C93" w:rsidRPr="007745D7" w:rsidRDefault="00593C93" w:rsidP="00486AE2">
            <w:pPr>
              <w:tabs>
                <w:tab w:val="left" w:pos="9774"/>
              </w:tabs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7745D7">
              <w:rPr>
                <w:sz w:val="22"/>
                <w:szCs w:val="22"/>
                <w:lang w:val="uk-UA"/>
              </w:rPr>
              <w:t>26</w:t>
            </w:r>
          </w:p>
        </w:tc>
      </w:tr>
      <w:tr w:rsidR="00593C93" w:rsidRPr="007745D7" w:rsidTr="00486AE2">
        <w:tc>
          <w:tcPr>
            <w:tcW w:w="10173" w:type="dxa"/>
            <w:gridSpan w:val="8"/>
          </w:tcPr>
          <w:p w:rsidR="00593C93" w:rsidRPr="007745D7" w:rsidRDefault="00593C93" w:rsidP="00486AE2">
            <w:pPr>
              <w:pStyle w:val="a3"/>
              <w:tabs>
                <w:tab w:val="left" w:pos="99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745D7">
              <w:rPr>
                <w:rFonts w:ascii="Times New Roman" w:hAnsi="Times New Roman"/>
                <w:b/>
                <w:lang w:val="uk-UA"/>
              </w:rPr>
              <w:t>Примітка</w:t>
            </w:r>
            <w:r>
              <w:rPr>
                <w:rFonts w:ascii="Times New Roman" w:hAnsi="Times New Roman"/>
                <w:b/>
                <w:lang w:val="uk-UA"/>
              </w:rPr>
              <w:t xml:space="preserve"> -</w:t>
            </w:r>
            <w:r w:rsidRPr="007745D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37E3A">
              <w:rPr>
                <w:rFonts w:ascii="Times New Roman" w:hAnsi="Times New Roman"/>
                <w:lang w:val="uk-UA"/>
              </w:rPr>
              <w:t>Подані параметри можуть відрізнятись від дійсних до 10%. ТОВ «ЕКСПРЕС ЕНЕРДЖІ ГРУП ЮКРЕЙН-КАНАДА» залишає за собою право змін параметрів</w:t>
            </w:r>
            <w:r w:rsidRPr="007745D7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</w:tbl>
    <w:p w:rsidR="000A19D1" w:rsidRPr="00593C93" w:rsidRDefault="000A19D1" w:rsidP="00593C93">
      <w:pPr>
        <w:rPr>
          <w:lang w:val="uk-UA"/>
        </w:rPr>
      </w:pPr>
    </w:p>
    <w:sectPr w:rsidR="000A19D1" w:rsidRPr="00593C93" w:rsidSect="000A1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CA72E4"/>
    <w:rsid w:val="000A19D1"/>
    <w:rsid w:val="00593C93"/>
    <w:rsid w:val="006101F0"/>
    <w:rsid w:val="007C39A7"/>
    <w:rsid w:val="00C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</cp:revision>
  <dcterms:created xsi:type="dcterms:W3CDTF">2016-09-22T09:39:00Z</dcterms:created>
  <dcterms:modified xsi:type="dcterms:W3CDTF">2016-09-22T09:39:00Z</dcterms:modified>
</cp:coreProperties>
</file>